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многомерного статистического анализа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многомерного статистического анализа»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«Методы многомерного статистического анализа».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многомерного статистического анализа»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методы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проводить оценку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использовать в работе методы многомерного статистического анализа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«Методы многомерного статистического анализа»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 -анализе</w:t>
            </w:r>
          </w:p>
          <w:p>
            <w:pPr>
              <w:jc w:val="center"/>
              <w:spacing w:after="0" w:line="240" w:lineRule="auto"/>
              <w:rPr>
                <w:sz w:val="22"/>
                <w:szCs w:val="22"/>
              </w:rPr>
            </w:pPr>
            <w:r>
              <w:rPr>
                <w:rFonts w:ascii="Times New Roman" w:hAnsi="Times New Roman" w:cs="Times New Roman"/>
                <w:color w:val="#000000"/>
                <w:sz w:val="22"/>
                <w:szCs w:val="22"/>
              </w:rPr>
              <w:t> Цифровая трансформация экономики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Предмет, цель, задачи и основные проблемы</w:t>
            </w:r>
          </w:p>
          <w:p>
            <w:pPr>
              <w:jc w:val="left"/>
              <w:spacing w:after="0" w:line="240" w:lineRule="auto"/>
              <w:rPr>
                <w:sz w:val="24"/>
                <w:szCs w:val="24"/>
              </w:rPr>
            </w:pPr>
            <w:r>
              <w:rPr>
                <w:rFonts w:ascii="Times New Roman" w:hAnsi="Times New Roman" w:cs="Times New Roman"/>
                <w:b/>
                <w:color w:val="#000000"/>
                <w:sz w:val="24"/>
                <w:szCs w:val="24"/>
              </w:rPr>
              <w:t>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Группировка и цензурирование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группировок, сущность цензурирования, робастности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группировок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группировки и цензурирования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Многомерное нормальное распределение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свойства, устойчивость многомерного нормального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многомерного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оценивания и статистического сравнения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многомерного нормального распределения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Множественный корреляционно- регрессионный</w:t>
            </w:r>
          </w:p>
          <w:p>
            <w:pPr>
              <w:jc w:val="left"/>
              <w:spacing w:after="0" w:line="240" w:lineRule="auto"/>
              <w:rPr>
                <w:sz w:val="24"/>
                <w:szCs w:val="24"/>
              </w:rPr>
            </w:pPr>
            <w:r>
              <w:rPr>
                <w:rFonts w:ascii="Times New Roman" w:hAnsi="Times New Roman" w:cs="Times New Roman"/>
                <w:b/>
                <w:color w:val="#000000"/>
                <w:sz w:val="24"/>
                <w:szCs w:val="24"/>
              </w:rPr>
              <w:t>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множественной регрессии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многомерной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тесноты связи многомерной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множественной корреляции и регрессии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14.57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дисперсионного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Внутригрупповая и межгрупповая вариация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дисперсионного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дисперсионного анализа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Методы снижения</w:t>
            </w:r>
          </w:p>
          <w:p>
            <w:pPr>
              <w:jc w:val="left"/>
              <w:spacing w:after="0" w:line="240" w:lineRule="auto"/>
              <w:rPr>
                <w:sz w:val="24"/>
                <w:szCs w:val="24"/>
              </w:rPr>
            </w:pPr>
            <w:r>
              <w:rPr>
                <w:rFonts w:ascii="Times New Roman" w:hAnsi="Times New Roman" w:cs="Times New Roman"/>
                <w:b/>
                <w:color w:val="#000000"/>
                <w:sz w:val="24"/>
                <w:szCs w:val="24"/>
              </w:rPr>
              <w:t> размерности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метода главных компонент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метода главных компонент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показателей метода главных компонент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метода главных компонент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7. Регрессия на главные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регрессии на главные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Компонентный и факторный анализ для построения</w:t>
            </w:r>
          </w:p>
          <w:p>
            <w:pPr>
              <w:jc w:val="left"/>
              <w:spacing w:after="0" w:line="240" w:lineRule="auto"/>
              <w:rPr>
                <w:sz w:val="24"/>
                <w:szCs w:val="24"/>
              </w:rPr>
            </w:pPr>
            <w:r>
              <w:rPr>
                <w:rFonts w:ascii="Times New Roman" w:hAnsi="Times New Roman" w:cs="Times New Roman"/>
                <w:color w:val="#000000"/>
                <w:sz w:val="24"/>
                <w:szCs w:val="24"/>
              </w:rPr>
              <w:t> множественных регрессионных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регрессионных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компонентного и факторного анализа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8. Кластерный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многомерной классификации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методов многомерной типологизации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многомерных методов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многомерных методов классификации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9. Дискриминантный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дискриминантного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дискриминантного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дискриминантного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дискриминантного анализа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15.55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многомерного статистического анализа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задачи и основные проблемы многомерного</w:t>
            </w:r>
          </w:p>
          <w:p>
            <w:pPr>
              <w:jc w:val="both"/>
              <w:spacing w:after="0" w:line="240" w:lineRule="auto"/>
              <w:rPr>
                <w:sz w:val="24"/>
                <w:szCs w:val="24"/>
              </w:rPr>
            </w:pPr>
            <w:r>
              <w:rPr>
                <w:rFonts w:ascii="Times New Roman" w:hAnsi="Times New Roman" w:cs="Times New Roman"/>
                <w:color w:val="#000000"/>
                <w:sz w:val="24"/>
                <w:szCs w:val="24"/>
              </w:rPr>
              <w:t> статистического анализа. Предмет, метод и задачи курса «Многомерный статистический анализ».</w:t>
            </w:r>
          </w:p>
          <w:p>
            <w:pPr>
              <w:jc w:val="both"/>
              <w:spacing w:after="0" w:line="240" w:lineRule="auto"/>
              <w:rPr>
                <w:sz w:val="24"/>
                <w:szCs w:val="24"/>
              </w:rPr>
            </w:pPr>
            <w:r>
              <w:rPr>
                <w:rFonts w:ascii="Times New Roman" w:hAnsi="Times New Roman" w:cs="Times New Roman"/>
                <w:color w:val="#000000"/>
                <w:sz w:val="24"/>
                <w:szCs w:val="24"/>
              </w:rPr>
              <w:t> Общая теория многомерных распределений.</w:t>
            </w:r>
          </w:p>
          <w:p>
            <w:pPr>
              <w:jc w:val="both"/>
              <w:spacing w:after="0" w:line="240" w:lineRule="auto"/>
              <w:rPr>
                <w:sz w:val="24"/>
                <w:szCs w:val="24"/>
              </w:rPr>
            </w:pPr>
            <w:r>
              <w:rPr>
                <w:rFonts w:ascii="Times New Roman" w:hAnsi="Times New Roman" w:cs="Times New Roman"/>
                <w:color w:val="#000000"/>
                <w:sz w:val="24"/>
                <w:szCs w:val="24"/>
              </w:rPr>
              <w:t> Понятие о множестве. Основные условия</w:t>
            </w:r>
          </w:p>
          <w:p>
            <w:pPr>
              <w:jc w:val="both"/>
              <w:spacing w:after="0" w:line="240" w:lineRule="auto"/>
              <w:rPr>
                <w:sz w:val="24"/>
                <w:szCs w:val="24"/>
              </w:rPr>
            </w:pPr>
            <w:r>
              <w:rPr>
                <w:rFonts w:ascii="Times New Roman" w:hAnsi="Times New Roman" w:cs="Times New Roman"/>
                <w:color w:val="#000000"/>
                <w:sz w:val="24"/>
                <w:szCs w:val="24"/>
              </w:rPr>
              <w:t> применения многомерного статистического анализа в социально-экономических исследованиях.</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группировок, сущность цензурирования, робастности в многомерном статистическом анализе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Одномерная группировка. Одномерное</w:t>
            </w:r>
          </w:p>
          <w:p>
            <w:pPr>
              <w:jc w:val="both"/>
              <w:spacing w:after="0" w:line="240" w:lineRule="auto"/>
              <w:rPr>
                <w:sz w:val="24"/>
                <w:szCs w:val="24"/>
              </w:rPr>
            </w:pPr>
            <w:r>
              <w:rPr>
                <w:rFonts w:ascii="Times New Roman" w:hAnsi="Times New Roman" w:cs="Times New Roman"/>
                <w:color w:val="#000000"/>
                <w:sz w:val="24"/>
                <w:szCs w:val="24"/>
              </w:rPr>
              <w:t> цензурирование. Таблицы сопряженности.</w:t>
            </w:r>
          </w:p>
          <w:p>
            <w:pPr>
              <w:jc w:val="both"/>
              <w:spacing w:after="0" w:line="240" w:lineRule="auto"/>
              <w:rPr>
                <w:sz w:val="24"/>
                <w:szCs w:val="24"/>
              </w:rPr>
            </w:pPr>
            <w:r>
              <w:rPr>
                <w:rFonts w:ascii="Times New Roman" w:hAnsi="Times New Roman" w:cs="Times New Roman"/>
                <w:color w:val="#000000"/>
                <w:sz w:val="24"/>
                <w:szCs w:val="24"/>
              </w:rPr>
              <w:t> Гипотеза независимости. Гипотеза однородности.</w:t>
            </w:r>
          </w:p>
          <w:p>
            <w:pPr>
              <w:jc w:val="both"/>
              <w:spacing w:after="0" w:line="240" w:lineRule="auto"/>
              <w:rPr>
                <w:sz w:val="24"/>
                <w:szCs w:val="24"/>
              </w:rPr>
            </w:pPr>
            <w:r>
              <w:rPr>
                <w:rFonts w:ascii="Times New Roman" w:hAnsi="Times New Roman" w:cs="Times New Roman"/>
                <w:color w:val="#000000"/>
                <w:sz w:val="24"/>
                <w:szCs w:val="24"/>
              </w:rPr>
              <w:t> Поле корреляции. Многомерные группировки.</w:t>
            </w:r>
          </w:p>
          <w:p>
            <w:pPr>
              <w:jc w:val="both"/>
              <w:spacing w:after="0" w:line="240" w:lineRule="auto"/>
              <w:rPr>
                <w:sz w:val="24"/>
                <w:szCs w:val="24"/>
              </w:rPr>
            </w:pPr>
            <w:r>
              <w:rPr>
                <w:rFonts w:ascii="Times New Roman" w:hAnsi="Times New Roman" w:cs="Times New Roman"/>
                <w:color w:val="#000000"/>
                <w:sz w:val="24"/>
                <w:szCs w:val="24"/>
              </w:rPr>
              <w:t> Многомерное цензурирование. Робастность в</w:t>
            </w:r>
          </w:p>
          <w:p>
            <w:pPr>
              <w:jc w:val="both"/>
              <w:spacing w:after="0" w:line="240" w:lineRule="auto"/>
              <w:rPr>
                <w:sz w:val="24"/>
                <w:szCs w:val="24"/>
              </w:rPr>
            </w:pPr>
            <w:r>
              <w:rPr>
                <w:rFonts w:ascii="Times New Roman" w:hAnsi="Times New Roman" w:cs="Times New Roman"/>
                <w:color w:val="#000000"/>
                <w:sz w:val="24"/>
                <w:szCs w:val="24"/>
              </w:rPr>
              <w:t> многомерном статистическом анализе. Оценки Хубера, Пуанкаре и Винзора. Робастное оценивание при наличии асимметрии распределения экономических показателей. Проверка наблюдений на аномальность.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свойства, устойчивость многомерного нормального распределения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Многомерное нормальное распределение, как</w:t>
            </w:r>
          </w:p>
          <w:p>
            <w:pPr>
              <w:jc w:val="both"/>
              <w:spacing w:after="0" w:line="240" w:lineRule="auto"/>
              <w:rPr>
                <w:sz w:val="24"/>
                <w:szCs w:val="24"/>
              </w:rPr>
            </w:pPr>
            <w:r>
              <w:rPr>
                <w:rFonts w:ascii="Times New Roman" w:hAnsi="Times New Roman" w:cs="Times New Roman"/>
                <w:color w:val="#000000"/>
                <w:sz w:val="24"/>
                <w:szCs w:val="24"/>
              </w:rPr>
              <w:t> основная модель современных многомерных</w:t>
            </w:r>
          </w:p>
          <w:p>
            <w:pPr>
              <w:jc w:val="both"/>
              <w:spacing w:after="0" w:line="240" w:lineRule="auto"/>
              <w:rPr>
                <w:sz w:val="24"/>
                <w:szCs w:val="24"/>
              </w:rPr>
            </w:pPr>
            <w:r>
              <w:rPr>
                <w:rFonts w:ascii="Times New Roman" w:hAnsi="Times New Roman" w:cs="Times New Roman"/>
                <w:color w:val="#000000"/>
                <w:sz w:val="24"/>
                <w:szCs w:val="24"/>
              </w:rPr>
              <w:t> методов. Случайный вектор. Свойства</w:t>
            </w:r>
          </w:p>
          <w:p>
            <w:pPr>
              <w:jc w:val="both"/>
              <w:spacing w:after="0" w:line="240" w:lineRule="auto"/>
              <w:rPr>
                <w:sz w:val="24"/>
                <w:szCs w:val="24"/>
              </w:rPr>
            </w:pPr>
            <w:r>
              <w:rPr>
                <w:rFonts w:ascii="Times New Roman" w:hAnsi="Times New Roman" w:cs="Times New Roman"/>
                <w:color w:val="#000000"/>
                <w:sz w:val="24"/>
                <w:szCs w:val="24"/>
              </w:rPr>
              <w:t> многомерного нормального распределения.</w:t>
            </w:r>
          </w:p>
          <w:p>
            <w:pPr>
              <w:jc w:val="both"/>
              <w:spacing w:after="0" w:line="240" w:lineRule="auto"/>
              <w:rPr>
                <w:sz w:val="24"/>
                <w:szCs w:val="24"/>
              </w:rPr>
            </w:pPr>
            <w:r>
              <w:rPr>
                <w:rFonts w:ascii="Times New Roman" w:hAnsi="Times New Roman" w:cs="Times New Roman"/>
                <w:color w:val="#000000"/>
                <w:sz w:val="24"/>
                <w:szCs w:val="24"/>
              </w:rPr>
              <w:t> Устойчивость многомерного нормального распределение относительно линейных</w:t>
            </w:r>
          </w:p>
          <w:p>
            <w:pPr>
              <w:jc w:val="both"/>
              <w:spacing w:after="0" w:line="240" w:lineRule="auto"/>
              <w:rPr>
                <w:sz w:val="24"/>
                <w:szCs w:val="24"/>
              </w:rPr>
            </w:pPr>
            <w:r>
              <w:rPr>
                <w:rFonts w:ascii="Times New Roman" w:hAnsi="Times New Roman" w:cs="Times New Roman"/>
                <w:color w:val="#000000"/>
                <w:sz w:val="24"/>
                <w:szCs w:val="24"/>
              </w:rPr>
              <w:t> преобразований. Доверительные и толерантные</w:t>
            </w:r>
          </w:p>
          <w:p>
            <w:pPr>
              <w:jc w:val="both"/>
              <w:spacing w:after="0" w:line="240" w:lineRule="auto"/>
              <w:rPr>
                <w:sz w:val="24"/>
                <w:szCs w:val="24"/>
              </w:rPr>
            </w:pPr>
            <w:r>
              <w:rPr>
                <w:rFonts w:ascii="Times New Roman" w:hAnsi="Times New Roman" w:cs="Times New Roman"/>
                <w:color w:val="#000000"/>
                <w:sz w:val="24"/>
                <w:szCs w:val="24"/>
              </w:rPr>
              <w:t> множества. Проблема размерности в многомерных</w:t>
            </w:r>
          </w:p>
          <w:p>
            <w:pPr>
              <w:jc w:val="both"/>
              <w:spacing w:after="0" w:line="240" w:lineRule="auto"/>
              <w:rPr>
                <w:sz w:val="24"/>
                <w:szCs w:val="24"/>
              </w:rPr>
            </w:pPr>
            <w:r>
              <w:rPr>
                <w:rFonts w:ascii="Times New Roman" w:hAnsi="Times New Roman" w:cs="Times New Roman"/>
                <w:color w:val="#000000"/>
                <w:sz w:val="24"/>
                <w:szCs w:val="24"/>
              </w:rPr>
              <w:t> исследованиях. Многомерные методы оценивания</w:t>
            </w:r>
          </w:p>
          <w:p>
            <w:pPr>
              <w:jc w:val="both"/>
              <w:spacing w:after="0" w:line="240" w:lineRule="auto"/>
              <w:rPr>
                <w:sz w:val="24"/>
                <w:szCs w:val="24"/>
              </w:rPr>
            </w:pPr>
            <w:r>
              <w:rPr>
                <w:rFonts w:ascii="Times New Roman" w:hAnsi="Times New Roman" w:cs="Times New Roman"/>
                <w:color w:val="#000000"/>
                <w:sz w:val="24"/>
                <w:szCs w:val="24"/>
              </w:rPr>
              <w:t> и статистического сравнения.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множественной регрессии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5288.1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регрессионного анализа. Выбор</w:t>
            </w:r>
          </w:p>
          <w:p>
            <w:pPr>
              <w:jc w:val="both"/>
              <w:spacing w:after="0" w:line="240" w:lineRule="auto"/>
              <w:rPr>
                <w:sz w:val="24"/>
                <w:szCs w:val="24"/>
              </w:rPr>
            </w:pPr>
            <w:r>
              <w:rPr>
                <w:rFonts w:ascii="Times New Roman" w:hAnsi="Times New Roman" w:cs="Times New Roman"/>
                <w:color w:val="#000000"/>
                <w:sz w:val="24"/>
                <w:szCs w:val="24"/>
              </w:rPr>
              <w:t> адекватного уравнения регрессии. Парная</w:t>
            </w:r>
          </w:p>
          <w:p>
            <w:pPr>
              <w:jc w:val="both"/>
              <w:spacing w:after="0" w:line="240" w:lineRule="auto"/>
              <w:rPr>
                <w:sz w:val="24"/>
                <w:szCs w:val="24"/>
              </w:rPr>
            </w:pPr>
            <w:r>
              <w:rPr>
                <w:rFonts w:ascii="Times New Roman" w:hAnsi="Times New Roman" w:cs="Times New Roman"/>
                <w:color w:val="#000000"/>
                <w:sz w:val="24"/>
                <w:szCs w:val="24"/>
              </w:rPr>
              <w:t> регрессия. Множественная регрессия. Линейная</w:t>
            </w:r>
          </w:p>
          <w:p>
            <w:pPr>
              <w:jc w:val="both"/>
              <w:spacing w:after="0" w:line="240" w:lineRule="auto"/>
              <w:rPr>
                <w:sz w:val="24"/>
                <w:szCs w:val="24"/>
              </w:rPr>
            </w:pPr>
            <w:r>
              <w:rPr>
                <w:rFonts w:ascii="Times New Roman" w:hAnsi="Times New Roman" w:cs="Times New Roman"/>
                <w:color w:val="#000000"/>
                <w:sz w:val="24"/>
                <w:szCs w:val="24"/>
              </w:rPr>
              <w:t> множественная регрессионная модель. Понятие о</w:t>
            </w:r>
          </w:p>
          <w:p>
            <w:pPr>
              <w:jc w:val="both"/>
              <w:spacing w:after="0" w:line="240" w:lineRule="auto"/>
              <w:rPr>
                <w:sz w:val="24"/>
                <w:szCs w:val="24"/>
              </w:rPr>
            </w:pPr>
            <w:r>
              <w:rPr>
                <w:rFonts w:ascii="Times New Roman" w:hAnsi="Times New Roman" w:cs="Times New Roman"/>
                <w:color w:val="#000000"/>
                <w:sz w:val="24"/>
                <w:szCs w:val="24"/>
              </w:rPr>
              <w:t> нелинейной регрессии. Оценка значимости</w:t>
            </w:r>
          </w:p>
          <w:p>
            <w:pPr>
              <w:jc w:val="both"/>
              <w:spacing w:after="0" w:line="240" w:lineRule="auto"/>
              <w:rPr>
                <w:sz w:val="24"/>
                <w:szCs w:val="24"/>
              </w:rPr>
            </w:pPr>
            <w:r>
              <w:rPr>
                <w:rFonts w:ascii="Times New Roman" w:hAnsi="Times New Roman" w:cs="Times New Roman"/>
                <w:color w:val="#000000"/>
                <w:sz w:val="24"/>
                <w:szCs w:val="24"/>
              </w:rPr>
              <w:t> уравнения регрессии и остаточной дисперсии с</w:t>
            </w:r>
          </w:p>
          <w:p>
            <w:pPr>
              <w:jc w:val="both"/>
              <w:spacing w:after="0" w:line="240" w:lineRule="auto"/>
              <w:rPr>
                <w:sz w:val="24"/>
                <w:szCs w:val="24"/>
              </w:rPr>
            </w:pPr>
            <w:r>
              <w:rPr>
                <w:rFonts w:ascii="Times New Roman" w:hAnsi="Times New Roman" w:cs="Times New Roman"/>
                <w:color w:val="#000000"/>
                <w:sz w:val="24"/>
                <w:szCs w:val="24"/>
              </w:rPr>
              <w:t> помощью метода наименьших квадратов.</w:t>
            </w:r>
          </w:p>
          <w:p>
            <w:pPr>
              <w:jc w:val="both"/>
              <w:spacing w:after="0" w:line="240" w:lineRule="auto"/>
              <w:rPr>
                <w:sz w:val="24"/>
                <w:szCs w:val="24"/>
              </w:rPr>
            </w:pPr>
            <w:r>
              <w:rPr>
                <w:rFonts w:ascii="Times New Roman" w:hAnsi="Times New Roman" w:cs="Times New Roman"/>
                <w:color w:val="#000000"/>
                <w:sz w:val="24"/>
                <w:szCs w:val="24"/>
              </w:rPr>
              <w:t> Корреляционный анализ многомерной генеральной</w:t>
            </w:r>
          </w:p>
          <w:p>
            <w:pPr>
              <w:jc w:val="both"/>
              <w:spacing w:after="0" w:line="240" w:lineRule="auto"/>
              <w:rPr>
                <w:sz w:val="24"/>
                <w:szCs w:val="24"/>
              </w:rPr>
            </w:pPr>
            <w:r>
              <w:rPr>
                <w:rFonts w:ascii="Times New Roman" w:hAnsi="Times New Roman" w:cs="Times New Roman"/>
                <w:color w:val="#000000"/>
                <w:sz w:val="24"/>
                <w:szCs w:val="24"/>
              </w:rPr>
              <w:t> совокупности, его назначение и место.</w:t>
            </w:r>
          </w:p>
          <w:p>
            <w:pPr>
              <w:jc w:val="both"/>
              <w:spacing w:after="0" w:line="240" w:lineRule="auto"/>
              <w:rPr>
                <w:sz w:val="24"/>
                <w:szCs w:val="24"/>
              </w:rPr>
            </w:pPr>
            <w:r>
              <w:rPr>
                <w:rFonts w:ascii="Times New Roman" w:hAnsi="Times New Roman" w:cs="Times New Roman"/>
                <w:color w:val="#000000"/>
                <w:sz w:val="24"/>
                <w:szCs w:val="24"/>
              </w:rPr>
              <w:t> Корреляционный анализ количественных связей и</w:t>
            </w:r>
          </w:p>
          <w:p>
            <w:pPr>
              <w:jc w:val="both"/>
              <w:spacing w:after="0" w:line="240" w:lineRule="auto"/>
              <w:rPr>
                <w:sz w:val="24"/>
                <w:szCs w:val="24"/>
              </w:rPr>
            </w:pPr>
            <w:r>
              <w:rPr>
                <w:rFonts w:ascii="Times New Roman" w:hAnsi="Times New Roman" w:cs="Times New Roman"/>
                <w:color w:val="#000000"/>
                <w:sz w:val="24"/>
                <w:szCs w:val="24"/>
              </w:rPr>
              <w:t> порядковых переменных, катеризованные</w:t>
            </w:r>
          </w:p>
          <w:p>
            <w:pPr>
              <w:jc w:val="both"/>
              <w:spacing w:after="0" w:line="240" w:lineRule="auto"/>
              <w:rPr>
                <w:sz w:val="24"/>
                <w:szCs w:val="24"/>
              </w:rPr>
            </w:pPr>
            <w:r>
              <w:rPr>
                <w:rFonts w:ascii="Times New Roman" w:hAnsi="Times New Roman" w:cs="Times New Roman"/>
                <w:color w:val="#000000"/>
                <w:sz w:val="24"/>
                <w:szCs w:val="24"/>
              </w:rPr>
              <w:t> корреляции. Оценка корреляционной матрицы.</w:t>
            </w:r>
          </w:p>
          <w:p>
            <w:pPr>
              <w:jc w:val="both"/>
              <w:spacing w:after="0" w:line="240" w:lineRule="auto"/>
              <w:rPr>
                <w:sz w:val="24"/>
                <w:szCs w:val="24"/>
              </w:rPr>
            </w:pPr>
            <w:r>
              <w:rPr>
                <w:rFonts w:ascii="Times New Roman" w:hAnsi="Times New Roman" w:cs="Times New Roman"/>
                <w:color w:val="#000000"/>
                <w:sz w:val="24"/>
                <w:szCs w:val="24"/>
              </w:rPr>
              <w:t> Оценки частных и множественных коэффициентов</w:t>
            </w:r>
          </w:p>
          <w:p>
            <w:pPr>
              <w:jc w:val="both"/>
              <w:spacing w:after="0" w:line="240" w:lineRule="auto"/>
              <w:rPr>
                <w:sz w:val="24"/>
                <w:szCs w:val="24"/>
              </w:rPr>
            </w:pPr>
            <w:r>
              <w:rPr>
                <w:rFonts w:ascii="Times New Roman" w:hAnsi="Times New Roman" w:cs="Times New Roman"/>
                <w:color w:val="#000000"/>
                <w:sz w:val="24"/>
                <w:szCs w:val="24"/>
              </w:rPr>
              <w:t> корреляции. Проверка существенности связи.</w:t>
            </w:r>
          </w:p>
          <w:p>
            <w:pPr>
              <w:jc w:val="both"/>
              <w:spacing w:after="0" w:line="240" w:lineRule="auto"/>
              <w:rPr>
                <w:sz w:val="24"/>
                <w:szCs w:val="24"/>
              </w:rPr>
            </w:pPr>
            <w:r>
              <w:rPr>
                <w:rFonts w:ascii="Times New Roman" w:hAnsi="Times New Roman" w:cs="Times New Roman"/>
                <w:color w:val="#000000"/>
                <w:sz w:val="24"/>
                <w:szCs w:val="24"/>
              </w:rPr>
              <w:t> Методы изучения связи. Непараметрические</w:t>
            </w:r>
          </w:p>
          <w:p>
            <w:pPr>
              <w:jc w:val="both"/>
              <w:spacing w:after="0" w:line="240" w:lineRule="auto"/>
              <w:rPr>
                <w:sz w:val="24"/>
                <w:szCs w:val="24"/>
              </w:rPr>
            </w:pPr>
            <w:r>
              <w:rPr>
                <w:rFonts w:ascii="Times New Roman" w:hAnsi="Times New Roman" w:cs="Times New Roman"/>
                <w:color w:val="#000000"/>
                <w:sz w:val="24"/>
                <w:szCs w:val="24"/>
              </w:rPr>
              <w:t> показатели связи. Непараметрический подход,</w:t>
            </w:r>
          </w:p>
          <w:p>
            <w:pPr>
              <w:jc w:val="both"/>
              <w:spacing w:after="0" w:line="240" w:lineRule="auto"/>
              <w:rPr>
                <w:sz w:val="24"/>
                <w:szCs w:val="24"/>
              </w:rPr>
            </w:pPr>
            <w:r>
              <w:rPr>
                <w:rFonts w:ascii="Times New Roman" w:hAnsi="Times New Roman" w:cs="Times New Roman"/>
                <w:color w:val="#000000"/>
                <w:sz w:val="24"/>
                <w:szCs w:val="24"/>
              </w:rPr>
              <w:t> основанный на частотах. Непараметрический</w:t>
            </w:r>
          </w:p>
          <w:p>
            <w:pPr>
              <w:jc w:val="both"/>
              <w:spacing w:after="0" w:line="240" w:lineRule="auto"/>
              <w:rPr>
                <w:sz w:val="24"/>
                <w:szCs w:val="24"/>
              </w:rPr>
            </w:pPr>
            <w:r>
              <w:rPr>
                <w:rFonts w:ascii="Times New Roman" w:hAnsi="Times New Roman" w:cs="Times New Roman"/>
                <w:color w:val="#000000"/>
                <w:sz w:val="24"/>
                <w:szCs w:val="24"/>
              </w:rPr>
              <w:t> подход, основанный на рангах. Преимущества и</w:t>
            </w:r>
          </w:p>
          <w:p>
            <w:pPr>
              <w:jc w:val="both"/>
              <w:spacing w:after="0" w:line="240" w:lineRule="auto"/>
              <w:rPr>
                <w:sz w:val="24"/>
                <w:szCs w:val="24"/>
              </w:rPr>
            </w:pPr>
            <w:r>
              <w:rPr>
                <w:rFonts w:ascii="Times New Roman" w:hAnsi="Times New Roman" w:cs="Times New Roman"/>
                <w:color w:val="#000000"/>
                <w:sz w:val="24"/>
                <w:szCs w:val="24"/>
              </w:rPr>
              <w:t> недостатки непараметрических методов. Проверка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между качественными признаками.</w:t>
            </w:r>
          </w:p>
          <w:p>
            <w:pPr>
              <w:jc w:val="both"/>
              <w:spacing w:after="0" w:line="240" w:lineRule="auto"/>
              <w:rPr>
                <w:sz w:val="24"/>
                <w:szCs w:val="24"/>
              </w:rPr>
            </w:pPr>
            <w:r>
              <w:rPr>
                <w:rFonts w:ascii="Times New Roman" w:hAnsi="Times New Roman" w:cs="Times New Roman"/>
                <w:color w:val="#000000"/>
                <w:sz w:val="24"/>
                <w:szCs w:val="24"/>
              </w:rPr>
              <w:t> Показатели тесноты связи. Коэффициент Фехнера</w:t>
            </w:r>
          </w:p>
          <w:p>
            <w:pPr>
              <w:jc w:val="both"/>
              <w:spacing w:after="0" w:line="240" w:lineRule="auto"/>
              <w:rPr>
                <w:sz w:val="24"/>
                <w:szCs w:val="24"/>
              </w:rPr>
            </w:pPr>
            <w:r>
              <w:rPr>
                <w:rFonts w:ascii="Times New Roman" w:hAnsi="Times New Roman" w:cs="Times New Roman"/>
                <w:color w:val="#000000"/>
                <w:sz w:val="24"/>
                <w:szCs w:val="24"/>
              </w:rPr>
              <w:t> (знаков). Коэффициент Спирмена. Коэффициент</w:t>
            </w:r>
          </w:p>
          <w:p>
            <w:pPr>
              <w:jc w:val="both"/>
              <w:spacing w:after="0" w:line="240" w:lineRule="auto"/>
              <w:rPr>
                <w:sz w:val="24"/>
                <w:szCs w:val="24"/>
              </w:rPr>
            </w:pPr>
            <w:r>
              <w:rPr>
                <w:rFonts w:ascii="Times New Roman" w:hAnsi="Times New Roman" w:cs="Times New Roman"/>
                <w:color w:val="#000000"/>
                <w:sz w:val="24"/>
                <w:szCs w:val="24"/>
              </w:rPr>
              <w:t> конкордации. Коэффициенты ассоциации и</w:t>
            </w:r>
          </w:p>
          <w:p>
            <w:pPr>
              <w:jc w:val="both"/>
              <w:spacing w:after="0" w:line="240" w:lineRule="auto"/>
              <w:rPr>
                <w:sz w:val="24"/>
                <w:szCs w:val="24"/>
              </w:rPr>
            </w:pPr>
            <w:r>
              <w:rPr>
                <w:rFonts w:ascii="Times New Roman" w:hAnsi="Times New Roman" w:cs="Times New Roman"/>
                <w:color w:val="#000000"/>
                <w:sz w:val="24"/>
                <w:szCs w:val="24"/>
              </w:rPr>
              <w:t> контингенции. Коэффициент взаимной</w:t>
            </w:r>
          </w:p>
          <w:p>
            <w:pPr>
              <w:jc w:val="both"/>
              <w:spacing w:after="0" w:line="240" w:lineRule="auto"/>
              <w:rPr>
                <w:sz w:val="24"/>
                <w:szCs w:val="24"/>
              </w:rPr>
            </w:pPr>
            <w:r>
              <w:rPr>
                <w:rFonts w:ascii="Times New Roman" w:hAnsi="Times New Roman" w:cs="Times New Roman"/>
                <w:color w:val="#000000"/>
                <w:sz w:val="24"/>
                <w:szCs w:val="24"/>
              </w:rPr>
              <w:t> сопряженности Пирсона.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дисперсионного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дисперсионного анализа. Условия применения дисперсионного анализа. Однофакторный дисперсионный анализ. Внутригрупповая и межгрупповая вариация. Гипотезы для дисперсионного анализа. Двухфакторный дисперсионный анализ. Многомерный дисперсионный анализ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метода главных компонент</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математическое обоснование и алгоритм</w:t>
            </w:r>
          </w:p>
          <w:p>
            <w:pPr>
              <w:jc w:val="both"/>
              <w:spacing w:after="0" w:line="240" w:lineRule="auto"/>
              <w:rPr>
                <w:sz w:val="24"/>
                <w:szCs w:val="24"/>
              </w:rPr>
            </w:pPr>
            <w:r>
              <w:rPr>
                <w:rFonts w:ascii="Times New Roman" w:hAnsi="Times New Roman" w:cs="Times New Roman"/>
                <w:color w:val="#000000"/>
                <w:sz w:val="24"/>
                <w:szCs w:val="24"/>
              </w:rPr>
              <w:t> метода главных компонент. Собственные векторы и</w:t>
            </w:r>
          </w:p>
          <w:p>
            <w:pPr>
              <w:jc w:val="both"/>
              <w:spacing w:after="0" w:line="240" w:lineRule="auto"/>
              <w:rPr>
                <w:sz w:val="24"/>
                <w:szCs w:val="24"/>
              </w:rPr>
            </w:pPr>
            <w:r>
              <w:rPr>
                <w:rFonts w:ascii="Times New Roman" w:hAnsi="Times New Roman" w:cs="Times New Roman"/>
                <w:color w:val="#000000"/>
                <w:sz w:val="24"/>
                <w:szCs w:val="24"/>
              </w:rPr>
              <w:t> собственные значения корреляционной матрицы и</w:t>
            </w:r>
          </w:p>
          <w:p>
            <w:pPr>
              <w:jc w:val="both"/>
              <w:spacing w:after="0" w:line="240" w:lineRule="auto"/>
              <w:rPr>
                <w:sz w:val="24"/>
                <w:szCs w:val="24"/>
              </w:rPr>
            </w:pPr>
            <w:r>
              <w:rPr>
                <w:rFonts w:ascii="Times New Roman" w:hAnsi="Times New Roman" w:cs="Times New Roman"/>
                <w:color w:val="#000000"/>
                <w:sz w:val="24"/>
                <w:szCs w:val="24"/>
              </w:rPr>
              <w:t> их использование для получения матрицы весовых</w:t>
            </w:r>
          </w:p>
          <w:p>
            <w:pPr>
              <w:jc w:val="both"/>
              <w:spacing w:after="0" w:line="240" w:lineRule="auto"/>
              <w:rPr>
                <w:sz w:val="24"/>
                <w:szCs w:val="24"/>
              </w:rPr>
            </w:pPr>
            <w:r>
              <w:rPr>
                <w:rFonts w:ascii="Times New Roman" w:hAnsi="Times New Roman" w:cs="Times New Roman"/>
                <w:color w:val="#000000"/>
                <w:sz w:val="24"/>
                <w:szCs w:val="24"/>
              </w:rPr>
              <w:t> коэффициентов. Главные компоненты. Главные</w:t>
            </w:r>
          </w:p>
          <w:p>
            <w:pPr>
              <w:jc w:val="both"/>
              <w:spacing w:after="0" w:line="240" w:lineRule="auto"/>
              <w:rPr>
                <w:sz w:val="24"/>
                <w:szCs w:val="24"/>
              </w:rPr>
            </w:pPr>
            <w:r>
              <w:rPr>
                <w:rFonts w:ascii="Times New Roman" w:hAnsi="Times New Roman" w:cs="Times New Roman"/>
                <w:color w:val="#000000"/>
                <w:sz w:val="24"/>
                <w:szCs w:val="24"/>
              </w:rPr>
              <w:t> компоненты двумерного, трехмерного и</w:t>
            </w:r>
          </w:p>
          <w:p>
            <w:pPr>
              <w:jc w:val="both"/>
              <w:spacing w:after="0" w:line="240" w:lineRule="auto"/>
              <w:rPr>
                <w:sz w:val="24"/>
                <w:szCs w:val="24"/>
              </w:rPr>
            </w:pPr>
            <w:r>
              <w:rPr>
                <w:rFonts w:ascii="Times New Roman" w:hAnsi="Times New Roman" w:cs="Times New Roman"/>
                <w:color w:val="#000000"/>
                <w:sz w:val="24"/>
                <w:szCs w:val="24"/>
              </w:rPr>
              <w:t> конечномерного пространства. Линейная модель</w:t>
            </w:r>
          </w:p>
          <w:p>
            <w:pPr>
              <w:jc w:val="both"/>
              <w:spacing w:after="0" w:line="240" w:lineRule="auto"/>
              <w:rPr>
                <w:sz w:val="24"/>
                <w:szCs w:val="24"/>
              </w:rPr>
            </w:pPr>
            <w:r>
              <w:rPr>
                <w:rFonts w:ascii="Times New Roman" w:hAnsi="Times New Roman" w:cs="Times New Roman"/>
                <w:color w:val="#000000"/>
                <w:sz w:val="24"/>
                <w:szCs w:val="24"/>
              </w:rPr>
              <w:t> факторного анализа. Различие предпосылок</w:t>
            </w:r>
          </w:p>
          <w:p>
            <w:pPr>
              <w:jc w:val="both"/>
              <w:spacing w:after="0" w:line="240" w:lineRule="auto"/>
              <w:rPr>
                <w:sz w:val="24"/>
                <w:szCs w:val="24"/>
              </w:rPr>
            </w:pPr>
            <w:r>
              <w:rPr>
                <w:rFonts w:ascii="Times New Roman" w:hAnsi="Times New Roman" w:cs="Times New Roman"/>
                <w:color w:val="#000000"/>
                <w:sz w:val="24"/>
                <w:szCs w:val="24"/>
              </w:rPr>
              <w:t> компонентного и факторного анализа. Основные</w:t>
            </w:r>
          </w:p>
          <w:p>
            <w:pPr>
              <w:jc w:val="both"/>
              <w:spacing w:after="0" w:line="240" w:lineRule="auto"/>
              <w:rPr>
                <w:sz w:val="24"/>
                <w:szCs w:val="24"/>
              </w:rPr>
            </w:pPr>
            <w:r>
              <w:rPr>
                <w:rFonts w:ascii="Times New Roman" w:hAnsi="Times New Roman" w:cs="Times New Roman"/>
                <w:color w:val="#000000"/>
                <w:sz w:val="24"/>
                <w:szCs w:val="24"/>
              </w:rPr>
              <w:t> проблемы факторного анализа. Факторное</w:t>
            </w:r>
          </w:p>
          <w:p>
            <w:pPr>
              <w:jc w:val="both"/>
              <w:spacing w:after="0" w:line="240" w:lineRule="auto"/>
              <w:rPr>
                <w:sz w:val="24"/>
                <w:szCs w:val="24"/>
              </w:rPr>
            </w:pPr>
            <w:r>
              <w:rPr>
                <w:rFonts w:ascii="Times New Roman" w:hAnsi="Times New Roman" w:cs="Times New Roman"/>
                <w:color w:val="#000000"/>
                <w:sz w:val="24"/>
                <w:szCs w:val="24"/>
              </w:rPr>
              <w:t> отображение и факторная структура. Компоненты</w:t>
            </w:r>
          </w:p>
          <w:p>
            <w:pPr>
              <w:jc w:val="both"/>
              <w:spacing w:after="0" w:line="240" w:lineRule="auto"/>
              <w:rPr>
                <w:sz w:val="24"/>
                <w:szCs w:val="24"/>
              </w:rPr>
            </w:pPr>
            <w:r>
              <w:rPr>
                <w:rFonts w:ascii="Times New Roman" w:hAnsi="Times New Roman" w:cs="Times New Roman"/>
                <w:color w:val="#000000"/>
                <w:sz w:val="24"/>
                <w:szCs w:val="24"/>
              </w:rPr>
              <w:t> дисперсии в факторном анализе. Преобразование</w:t>
            </w:r>
          </w:p>
          <w:p>
            <w:pPr>
              <w:jc w:val="both"/>
              <w:spacing w:after="0" w:line="240" w:lineRule="auto"/>
              <w:rPr>
                <w:sz w:val="24"/>
                <w:szCs w:val="24"/>
              </w:rPr>
            </w:pPr>
            <w:r>
              <w:rPr>
                <w:rFonts w:ascii="Times New Roman" w:hAnsi="Times New Roman" w:cs="Times New Roman"/>
                <w:color w:val="#000000"/>
                <w:sz w:val="24"/>
                <w:szCs w:val="24"/>
              </w:rPr>
              <w:t> корреляционной матрицы в факторном анализе.</w:t>
            </w:r>
          </w:p>
          <w:p>
            <w:pPr>
              <w:jc w:val="both"/>
              <w:spacing w:after="0" w:line="240" w:lineRule="auto"/>
              <w:rPr>
                <w:sz w:val="24"/>
                <w:szCs w:val="24"/>
              </w:rPr>
            </w:pPr>
            <w:r>
              <w:rPr>
                <w:rFonts w:ascii="Times New Roman" w:hAnsi="Times New Roman" w:cs="Times New Roman"/>
                <w:color w:val="#000000"/>
                <w:sz w:val="24"/>
                <w:szCs w:val="24"/>
              </w:rPr>
              <w:t> Получение и использование матрицы нагрузок и</w:t>
            </w:r>
          </w:p>
          <w:p>
            <w:pPr>
              <w:jc w:val="both"/>
              <w:spacing w:after="0" w:line="240" w:lineRule="auto"/>
              <w:rPr>
                <w:sz w:val="24"/>
                <w:szCs w:val="24"/>
              </w:rPr>
            </w:pPr>
            <w:r>
              <w:rPr>
                <w:rFonts w:ascii="Times New Roman" w:hAnsi="Times New Roman" w:cs="Times New Roman"/>
                <w:color w:val="#000000"/>
                <w:sz w:val="24"/>
                <w:szCs w:val="24"/>
              </w:rPr>
              <w:t> матрицы индивидуальных значений. Метод</w:t>
            </w:r>
          </w:p>
          <w:p>
            <w:pPr>
              <w:jc w:val="both"/>
              <w:spacing w:after="0" w:line="240" w:lineRule="auto"/>
              <w:rPr>
                <w:sz w:val="24"/>
                <w:szCs w:val="24"/>
              </w:rPr>
            </w:pPr>
            <w:r>
              <w:rPr>
                <w:rFonts w:ascii="Times New Roman" w:hAnsi="Times New Roman" w:cs="Times New Roman"/>
                <w:color w:val="#000000"/>
                <w:sz w:val="24"/>
                <w:szCs w:val="24"/>
              </w:rPr>
              <w:t> главных факторов. Получение первого главного</w:t>
            </w:r>
          </w:p>
          <w:p>
            <w:pPr>
              <w:jc w:val="both"/>
              <w:spacing w:after="0" w:line="240" w:lineRule="auto"/>
              <w:rPr>
                <w:sz w:val="24"/>
                <w:szCs w:val="24"/>
              </w:rPr>
            </w:pPr>
            <w:r>
              <w:rPr>
                <w:rFonts w:ascii="Times New Roman" w:hAnsi="Times New Roman" w:cs="Times New Roman"/>
                <w:color w:val="#000000"/>
                <w:sz w:val="24"/>
                <w:szCs w:val="24"/>
              </w:rPr>
              <w:t> фактора. Использование методов вращения.</w:t>
            </w:r>
          </w:p>
          <w:p>
            <w:pPr>
              <w:jc w:val="both"/>
              <w:spacing w:after="0" w:line="240" w:lineRule="auto"/>
              <w:rPr>
                <w:sz w:val="24"/>
                <w:szCs w:val="24"/>
              </w:rPr>
            </w:pPr>
            <w:r>
              <w:rPr>
                <w:rFonts w:ascii="Times New Roman" w:hAnsi="Times New Roman" w:cs="Times New Roman"/>
                <w:color w:val="#000000"/>
                <w:sz w:val="24"/>
                <w:szCs w:val="24"/>
              </w:rPr>
              <w:t> Формирование названия общего фактора.</w:t>
            </w:r>
          </w:p>
          <w:p>
            <w:pPr>
              <w:jc w:val="both"/>
              <w:spacing w:after="0" w:line="240" w:lineRule="auto"/>
              <w:rPr>
                <w:sz w:val="24"/>
                <w:szCs w:val="24"/>
              </w:rPr>
            </w:pPr>
            <w:r>
              <w:rPr>
                <w:rFonts w:ascii="Times New Roman" w:hAnsi="Times New Roman" w:cs="Times New Roman"/>
                <w:color w:val="#000000"/>
                <w:sz w:val="24"/>
                <w:szCs w:val="24"/>
              </w:rPr>
              <w:t> Экономическая интерпретация общих факторов.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регрессии на главные компоненты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Получение и использование матрицы</w:t>
            </w:r>
          </w:p>
          <w:p>
            <w:pPr>
              <w:jc w:val="both"/>
              <w:spacing w:after="0" w:line="240" w:lineRule="auto"/>
              <w:rPr>
                <w:sz w:val="24"/>
                <w:szCs w:val="24"/>
              </w:rPr>
            </w:pPr>
            <w:r>
              <w:rPr>
                <w:rFonts w:ascii="Times New Roman" w:hAnsi="Times New Roman" w:cs="Times New Roman"/>
                <w:color w:val="#000000"/>
                <w:sz w:val="24"/>
                <w:szCs w:val="24"/>
              </w:rPr>
              <w:t> индивидуальных значений главных компонент.</w:t>
            </w:r>
          </w:p>
          <w:p>
            <w:pPr>
              <w:jc w:val="both"/>
              <w:spacing w:after="0" w:line="240" w:lineRule="auto"/>
              <w:rPr>
                <w:sz w:val="24"/>
                <w:szCs w:val="24"/>
              </w:rPr>
            </w:pPr>
            <w:r>
              <w:rPr>
                <w:rFonts w:ascii="Times New Roman" w:hAnsi="Times New Roman" w:cs="Times New Roman"/>
                <w:color w:val="#000000"/>
                <w:sz w:val="24"/>
                <w:szCs w:val="24"/>
              </w:rPr>
              <w:t> Особенности регрессии на главные компоненты.</w:t>
            </w:r>
          </w:p>
          <w:p>
            <w:pPr>
              <w:jc w:val="both"/>
              <w:spacing w:after="0" w:line="240" w:lineRule="auto"/>
              <w:rPr>
                <w:sz w:val="24"/>
                <w:szCs w:val="24"/>
              </w:rPr>
            </w:pPr>
            <w:r>
              <w:rPr>
                <w:rFonts w:ascii="Times New Roman" w:hAnsi="Times New Roman" w:cs="Times New Roman"/>
                <w:color w:val="#000000"/>
                <w:sz w:val="24"/>
                <w:szCs w:val="24"/>
              </w:rPr>
              <w:t> Регрессия на общие факторы. Сравнение результатов компонентного и факторного анализа.</w:t>
            </w:r>
          </w:p>
          <w:p>
            <w:pPr>
              <w:jc w:val="both"/>
              <w:spacing w:after="0" w:line="240" w:lineRule="auto"/>
              <w:rPr>
                <w:sz w:val="24"/>
                <w:szCs w:val="24"/>
              </w:rPr>
            </w:pPr>
            <w:r>
              <w:rPr>
                <w:rFonts w:ascii="Times New Roman" w:hAnsi="Times New Roman" w:cs="Times New Roman"/>
                <w:color w:val="#000000"/>
                <w:sz w:val="24"/>
                <w:szCs w:val="24"/>
              </w:rPr>
              <w:t> Использование идей факторного анализа в</w:t>
            </w:r>
          </w:p>
          <w:p>
            <w:pPr>
              <w:jc w:val="both"/>
              <w:spacing w:after="0" w:line="240" w:lineRule="auto"/>
              <w:rPr>
                <w:sz w:val="24"/>
                <w:szCs w:val="24"/>
              </w:rPr>
            </w:pPr>
            <w:r>
              <w:rPr>
                <w:rFonts w:ascii="Times New Roman" w:hAnsi="Times New Roman" w:cs="Times New Roman"/>
                <w:color w:val="#000000"/>
                <w:sz w:val="24"/>
                <w:szCs w:val="24"/>
              </w:rPr>
              <w:t> компонентном. Экономическая интерпретация результатов.</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многомерной классификации объектов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многомерной классификации объектов исследования. Классификация без обучения.</w:t>
            </w:r>
          </w:p>
          <w:p>
            <w:pPr>
              <w:jc w:val="both"/>
              <w:spacing w:after="0" w:line="240" w:lineRule="auto"/>
              <w:rPr>
                <w:sz w:val="24"/>
                <w:szCs w:val="24"/>
              </w:rPr>
            </w:pPr>
            <w:r>
              <w:rPr>
                <w:rFonts w:ascii="Times New Roman" w:hAnsi="Times New Roman" w:cs="Times New Roman"/>
                <w:color w:val="#000000"/>
                <w:sz w:val="24"/>
                <w:szCs w:val="24"/>
              </w:rPr>
              <w:t> Кластерный анализ. Методы кластерного анализа.</w:t>
            </w:r>
          </w:p>
          <w:p>
            <w:pPr>
              <w:jc w:val="both"/>
              <w:spacing w:after="0" w:line="240" w:lineRule="auto"/>
              <w:rPr>
                <w:sz w:val="24"/>
                <w:szCs w:val="24"/>
              </w:rPr>
            </w:pPr>
            <w:r>
              <w:rPr>
                <w:rFonts w:ascii="Times New Roman" w:hAnsi="Times New Roman" w:cs="Times New Roman"/>
                <w:color w:val="#000000"/>
                <w:sz w:val="24"/>
                <w:szCs w:val="24"/>
              </w:rPr>
              <w:t> Расстояние между объектами. Меры близости между объектами. Меры близости между кластерами. Классификация признаков на основе</w:t>
            </w:r>
          </w:p>
          <w:p>
            <w:pPr>
              <w:jc w:val="both"/>
              <w:spacing w:after="0" w:line="240" w:lineRule="auto"/>
              <w:rPr>
                <w:sz w:val="24"/>
                <w:szCs w:val="24"/>
              </w:rPr>
            </w:pPr>
            <w:r>
              <w:rPr>
                <w:rFonts w:ascii="Times New Roman" w:hAnsi="Times New Roman" w:cs="Times New Roman"/>
                <w:color w:val="#000000"/>
                <w:sz w:val="24"/>
                <w:szCs w:val="24"/>
              </w:rPr>
              <w:t> матриц коэффициентов статистической связи между ними. Иерархические кластер- процедуры.</w:t>
            </w:r>
          </w:p>
          <w:p>
            <w:pPr>
              <w:jc w:val="both"/>
              <w:spacing w:after="0" w:line="240" w:lineRule="auto"/>
              <w:rPr>
                <w:sz w:val="24"/>
                <w:szCs w:val="24"/>
              </w:rPr>
            </w:pPr>
            <w:r>
              <w:rPr>
                <w:rFonts w:ascii="Times New Roman" w:hAnsi="Times New Roman" w:cs="Times New Roman"/>
                <w:color w:val="#000000"/>
                <w:sz w:val="24"/>
                <w:szCs w:val="24"/>
              </w:rPr>
              <w:t> Метод К-средних. Классификация больших совокупностей объектов методами параллельных процедур. Классификация в пространстве главных компонент и общих факторов. Функциональные</w:t>
            </w:r>
          </w:p>
          <w:p>
            <w:pPr>
              <w:jc w:val="both"/>
              <w:spacing w:after="0" w:line="240" w:lineRule="auto"/>
              <w:rPr>
                <w:sz w:val="24"/>
                <w:szCs w:val="24"/>
              </w:rPr>
            </w:pPr>
            <w:r>
              <w:rPr>
                <w:rFonts w:ascii="Times New Roman" w:hAnsi="Times New Roman" w:cs="Times New Roman"/>
                <w:color w:val="#000000"/>
                <w:sz w:val="24"/>
                <w:szCs w:val="24"/>
              </w:rPr>
              <w:t> качества разбиения на классы. Зависимость выбора метода классификации от цели исследования.</w:t>
            </w:r>
          </w:p>
          <w:p>
            <w:pPr>
              <w:jc w:val="both"/>
              <w:spacing w:after="0" w:line="240" w:lineRule="auto"/>
              <w:rPr>
                <w:sz w:val="24"/>
                <w:szCs w:val="24"/>
              </w:rPr>
            </w:pPr>
            <w:r>
              <w:rPr>
                <w:rFonts w:ascii="Times New Roman" w:hAnsi="Times New Roman" w:cs="Times New Roman"/>
                <w:color w:val="#000000"/>
                <w:sz w:val="24"/>
                <w:szCs w:val="24"/>
              </w:rPr>
              <w:t> Классификация объектов (наблюдений) в социальных и экономических исследованиях.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дискриминантного анализа</w:t>
            </w:r>
          </w:p>
        </w:tc>
      </w:tr>
      <w:tr>
        <w:trPr>
          <w:trHeight w:hRule="exact" w:val="533.0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Математическое описание метода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дискриминантного анализа. Обучающие выборки.</w:t>
            </w:r>
          </w:p>
          <w:p>
            <w:pPr>
              <w:jc w:val="both"/>
              <w:spacing w:after="0" w:line="240" w:lineRule="auto"/>
              <w:rPr>
                <w:sz w:val="24"/>
                <w:szCs w:val="24"/>
              </w:rPr>
            </w:pPr>
            <w:r>
              <w:rPr>
                <w:rFonts w:ascii="Times New Roman" w:hAnsi="Times New Roman" w:cs="Times New Roman"/>
                <w:color w:val="#000000"/>
                <w:sz w:val="24"/>
                <w:szCs w:val="24"/>
              </w:rPr>
              <w:t> Линейный дискриминантный анализ при известных параметрах многомерного нормального закона</w:t>
            </w:r>
          </w:p>
          <w:p>
            <w:pPr>
              <w:jc w:val="both"/>
              <w:spacing w:after="0" w:line="240" w:lineRule="auto"/>
              <w:rPr>
                <w:sz w:val="24"/>
                <w:szCs w:val="24"/>
              </w:rPr>
            </w:pPr>
            <w:r>
              <w:rPr>
                <w:rFonts w:ascii="Times New Roman" w:hAnsi="Times New Roman" w:cs="Times New Roman"/>
                <w:color w:val="#000000"/>
                <w:sz w:val="24"/>
                <w:szCs w:val="24"/>
              </w:rPr>
              <w:t> распределения. Вероятность ошибочной классификации с помощью дискриминантной</w:t>
            </w:r>
          </w:p>
          <w:p>
            <w:pPr>
              <w:jc w:val="both"/>
              <w:spacing w:after="0" w:line="240" w:lineRule="auto"/>
              <w:rPr>
                <w:sz w:val="24"/>
                <w:szCs w:val="24"/>
              </w:rPr>
            </w:pPr>
            <w:r>
              <w:rPr>
                <w:rFonts w:ascii="Times New Roman" w:hAnsi="Times New Roman" w:cs="Times New Roman"/>
                <w:color w:val="#000000"/>
                <w:sz w:val="24"/>
                <w:szCs w:val="24"/>
              </w:rPr>
              <w:t> функции. Оценка качества дискриминантной функции и информативности отдельных признаков.</w:t>
            </w:r>
          </w:p>
          <w:p>
            <w:pPr>
              <w:jc w:val="both"/>
              <w:spacing w:after="0" w:line="240" w:lineRule="auto"/>
              <w:rPr>
                <w:sz w:val="24"/>
                <w:szCs w:val="24"/>
              </w:rPr>
            </w:pPr>
            <w:r>
              <w:rPr>
                <w:rFonts w:ascii="Times New Roman" w:hAnsi="Times New Roman" w:cs="Times New Roman"/>
                <w:color w:val="#000000"/>
                <w:sz w:val="24"/>
                <w:szCs w:val="24"/>
              </w:rPr>
              <w:t> Пошаговый дискриминантный анализ. Применение дискриминантного анализа в социально- экономических исследованиях.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многомерного статистического анализа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многомерного статистического</w:t>
            </w:r>
          </w:p>
          <w:p>
            <w:pPr>
              <w:jc w:val="both"/>
              <w:spacing w:after="0" w:line="240" w:lineRule="auto"/>
              <w:rPr>
                <w:sz w:val="24"/>
                <w:szCs w:val="24"/>
              </w:rPr>
            </w:pPr>
            <w:r>
              <w:rPr>
                <w:rFonts w:ascii="Times New Roman" w:hAnsi="Times New Roman" w:cs="Times New Roman"/>
                <w:color w:val="#000000"/>
                <w:sz w:val="24"/>
                <w:szCs w:val="24"/>
              </w:rPr>
              <w:t> моделирования. Виды данных. Шкалы данных.</w:t>
            </w:r>
          </w:p>
          <w:p>
            <w:pPr>
              <w:jc w:val="both"/>
              <w:spacing w:after="0" w:line="240" w:lineRule="auto"/>
              <w:rPr>
                <w:sz w:val="24"/>
                <w:szCs w:val="24"/>
              </w:rPr>
            </w:pPr>
            <w:r>
              <w:rPr>
                <w:rFonts w:ascii="Times New Roman" w:hAnsi="Times New Roman" w:cs="Times New Roman"/>
                <w:color w:val="#000000"/>
                <w:sz w:val="24"/>
                <w:szCs w:val="24"/>
              </w:rPr>
              <w:t> Виды шкал. Количественные и качественные</w:t>
            </w:r>
          </w:p>
          <w:p>
            <w:pPr>
              <w:jc w:val="both"/>
              <w:spacing w:after="0" w:line="240" w:lineRule="auto"/>
              <w:rPr>
                <w:sz w:val="24"/>
                <w:szCs w:val="24"/>
              </w:rPr>
            </w:pPr>
            <w:r>
              <w:rPr>
                <w:rFonts w:ascii="Times New Roman" w:hAnsi="Times New Roman" w:cs="Times New Roman"/>
                <w:color w:val="#000000"/>
                <w:sz w:val="24"/>
                <w:szCs w:val="24"/>
              </w:rPr>
              <w:t> данные. Особенности анализа количественных и качественных показателей. Методы шкалирования при обработке качественных признаков. Экспертные оценки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группировок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одномерные и многомерные</w:t>
            </w:r>
          </w:p>
          <w:p>
            <w:pPr>
              <w:jc w:val="both"/>
              <w:spacing w:after="0" w:line="240" w:lineRule="auto"/>
              <w:rPr>
                <w:sz w:val="24"/>
                <w:szCs w:val="24"/>
              </w:rPr>
            </w:pPr>
            <w:r>
              <w:rPr>
                <w:rFonts w:ascii="Times New Roman" w:hAnsi="Times New Roman" w:cs="Times New Roman"/>
                <w:color w:val="#000000"/>
                <w:sz w:val="24"/>
                <w:szCs w:val="24"/>
              </w:rPr>
              <w:t> группировки, поле корреляции, рассчитывать</w:t>
            </w:r>
          </w:p>
          <w:p>
            <w:pPr>
              <w:jc w:val="both"/>
              <w:spacing w:after="0" w:line="240" w:lineRule="auto"/>
              <w:rPr>
                <w:sz w:val="24"/>
                <w:szCs w:val="24"/>
              </w:rPr>
            </w:pPr>
            <w:r>
              <w:rPr>
                <w:rFonts w:ascii="Times New Roman" w:hAnsi="Times New Roman" w:cs="Times New Roman"/>
                <w:color w:val="#000000"/>
                <w:sz w:val="24"/>
                <w:szCs w:val="24"/>
              </w:rPr>
              <w:t> оценки робастности, проверять наблюдения на аномальность.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многомерного распределения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многомерного распределения, на нормальность, доказывать свойства</w:t>
            </w:r>
          </w:p>
          <w:p>
            <w:pPr>
              <w:jc w:val="both"/>
              <w:spacing w:after="0" w:line="240" w:lineRule="auto"/>
              <w:rPr>
                <w:sz w:val="24"/>
                <w:szCs w:val="24"/>
              </w:rPr>
            </w:pPr>
            <w:r>
              <w:rPr>
                <w:rFonts w:ascii="Times New Roman" w:hAnsi="Times New Roman" w:cs="Times New Roman"/>
                <w:color w:val="#000000"/>
                <w:sz w:val="24"/>
                <w:szCs w:val="24"/>
              </w:rPr>
              <w:t> многомерного нормального распределения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оценивания и статистического сравнения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многомерных методов оценивания и статистического сравнения в статистическом анализе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 многомерной совокупности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множественных регрессионных</w:t>
            </w:r>
          </w:p>
          <w:p>
            <w:pPr>
              <w:jc w:val="both"/>
              <w:spacing w:after="0" w:line="240" w:lineRule="auto"/>
              <w:rPr>
                <w:sz w:val="24"/>
                <w:szCs w:val="24"/>
              </w:rPr>
            </w:pPr>
            <w:r>
              <w:rPr>
                <w:rFonts w:ascii="Times New Roman" w:hAnsi="Times New Roman" w:cs="Times New Roman"/>
                <w:color w:val="#000000"/>
                <w:sz w:val="24"/>
                <w:szCs w:val="24"/>
              </w:rPr>
              <w:t> уравнений. Оценка регрессионных моделей на адекватность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тесноты связи многомерной совокупности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тесноты связи: коэффициентов</w:t>
            </w:r>
          </w:p>
          <w:p>
            <w:pPr>
              <w:jc w:val="both"/>
              <w:spacing w:after="0" w:line="240" w:lineRule="auto"/>
              <w:rPr>
                <w:sz w:val="24"/>
                <w:szCs w:val="24"/>
              </w:rPr>
            </w:pPr>
            <w:r>
              <w:rPr>
                <w:rFonts w:ascii="Times New Roman" w:hAnsi="Times New Roman" w:cs="Times New Roman"/>
                <w:color w:val="#000000"/>
                <w:sz w:val="24"/>
                <w:szCs w:val="24"/>
              </w:rPr>
              <w:t> корреляции, непараметрических оценок;</w:t>
            </w:r>
          </w:p>
          <w:p>
            <w:pPr>
              <w:jc w:val="both"/>
              <w:spacing w:after="0" w:line="240" w:lineRule="auto"/>
              <w:rPr>
                <w:sz w:val="24"/>
                <w:szCs w:val="24"/>
              </w:rPr>
            </w:pPr>
            <w:r>
              <w:rPr>
                <w:rFonts w:ascii="Times New Roman" w:hAnsi="Times New Roman" w:cs="Times New Roman"/>
                <w:color w:val="#000000"/>
                <w:sz w:val="24"/>
                <w:szCs w:val="24"/>
              </w:rPr>
              <w:t> интерпретации результатов</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Внутригрупповая и межгрупповая вариация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внутригрупповой и</w:t>
            </w:r>
          </w:p>
          <w:p>
            <w:pPr>
              <w:jc w:val="both"/>
              <w:spacing w:after="0" w:line="240" w:lineRule="auto"/>
              <w:rPr>
                <w:sz w:val="24"/>
                <w:szCs w:val="24"/>
              </w:rPr>
            </w:pPr>
            <w:r>
              <w:rPr>
                <w:rFonts w:ascii="Times New Roman" w:hAnsi="Times New Roman" w:cs="Times New Roman"/>
                <w:color w:val="#000000"/>
                <w:sz w:val="24"/>
                <w:szCs w:val="24"/>
              </w:rPr>
              <w:t> межгрупповой вариации. Применение однофакторного и многомерного дисперсионного анализа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дисперсионного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дисперсионного анализа в экономических исследованиях интерпретации результатов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метода главных компонент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главных компонент и</w:t>
            </w:r>
          </w:p>
          <w:p>
            <w:pPr>
              <w:jc w:val="both"/>
              <w:spacing w:after="0" w:line="240" w:lineRule="auto"/>
              <w:rPr>
                <w:sz w:val="24"/>
                <w:szCs w:val="24"/>
              </w:rPr>
            </w:pPr>
            <w:r>
              <w:rPr>
                <w:rFonts w:ascii="Times New Roman" w:hAnsi="Times New Roman" w:cs="Times New Roman"/>
                <w:color w:val="#000000"/>
                <w:sz w:val="24"/>
                <w:szCs w:val="24"/>
              </w:rPr>
              <w:t> главных факторов, матриц нагрузок и</w:t>
            </w:r>
          </w:p>
          <w:p>
            <w:pPr>
              <w:jc w:val="both"/>
              <w:spacing w:after="0" w:line="240" w:lineRule="auto"/>
              <w:rPr>
                <w:sz w:val="24"/>
                <w:szCs w:val="24"/>
              </w:rPr>
            </w:pPr>
            <w:r>
              <w:rPr>
                <w:rFonts w:ascii="Times New Roman" w:hAnsi="Times New Roman" w:cs="Times New Roman"/>
                <w:color w:val="#000000"/>
                <w:sz w:val="24"/>
                <w:szCs w:val="24"/>
              </w:rPr>
              <w:t> индивидуальных значений, интерпретация результатов.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показателей метода главных компонент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методов снижения размерности в социально-экономических исследованиях, экономической интерпретации главных компонент и общих факторов.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Компонентный и факторный анализ для построения</w:t>
            </w:r>
          </w:p>
          <w:p>
            <w:pPr>
              <w:jc w:val="center"/>
              <w:spacing w:after="0" w:line="240" w:lineRule="auto"/>
              <w:rPr>
                <w:sz w:val="24"/>
                <w:szCs w:val="24"/>
              </w:rPr>
            </w:pPr>
            <w:r>
              <w:rPr>
                <w:rFonts w:ascii="Times New Roman" w:hAnsi="Times New Roman" w:cs="Times New Roman"/>
                <w:b/>
                <w:color w:val="#000000"/>
                <w:sz w:val="24"/>
                <w:szCs w:val="24"/>
              </w:rPr>
              <w:t> множественных регрессионных моделей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компонентного и</w:t>
            </w:r>
          </w:p>
          <w:p>
            <w:pPr>
              <w:jc w:val="both"/>
              <w:spacing w:after="0" w:line="240" w:lineRule="auto"/>
              <w:rPr>
                <w:sz w:val="24"/>
                <w:szCs w:val="24"/>
              </w:rPr>
            </w:pPr>
            <w:r>
              <w:rPr>
                <w:rFonts w:ascii="Times New Roman" w:hAnsi="Times New Roman" w:cs="Times New Roman"/>
                <w:color w:val="#000000"/>
                <w:sz w:val="24"/>
                <w:szCs w:val="24"/>
              </w:rPr>
              <w:t> факторного анализа для построения</w:t>
            </w:r>
          </w:p>
          <w:p>
            <w:pPr>
              <w:jc w:val="both"/>
              <w:spacing w:after="0" w:line="240" w:lineRule="auto"/>
              <w:rPr>
                <w:sz w:val="24"/>
                <w:szCs w:val="24"/>
              </w:rPr>
            </w:pPr>
            <w:r>
              <w:rPr>
                <w:rFonts w:ascii="Times New Roman" w:hAnsi="Times New Roman" w:cs="Times New Roman"/>
                <w:color w:val="#000000"/>
                <w:sz w:val="24"/>
                <w:szCs w:val="24"/>
              </w:rPr>
              <w:t> множественных регрессионных моделей, оценка их на адекватность, интерпретировать результаты.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регрессионных уравнений</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регрессионных</w:t>
            </w:r>
          </w:p>
          <w:p>
            <w:pPr>
              <w:jc w:val="both"/>
              <w:spacing w:after="0" w:line="240" w:lineRule="auto"/>
              <w:rPr>
                <w:sz w:val="24"/>
                <w:szCs w:val="24"/>
              </w:rPr>
            </w:pPr>
            <w:r>
              <w:rPr>
                <w:rFonts w:ascii="Times New Roman" w:hAnsi="Times New Roman" w:cs="Times New Roman"/>
                <w:color w:val="#000000"/>
                <w:sz w:val="24"/>
                <w:szCs w:val="24"/>
              </w:rPr>
              <w:t> уравнений с использованием главных компонент и общих факторов, оценивания их на значимость, экономической интерпретации результатов.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методов многомерной типологизации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многомерных</w:t>
            </w:r>
          </w:p>
          <w:p>
            <w:pPr>
              <w:jc w:val="both"/>
              <w:spacing w:after="0" w:line="240" w:lineRule="auto"/>
              <w:rPr>
                <w:sz w:val="24"/>
                <w:szCs w:val="24"/>
              </w:rPr>
            </w:pPr>
            <w:r>
              <w:rPr>
                <w:rFonts w:ascii="Times New Roman" w:hAnsi="Times New Roman" w:cs="Times New Roman"/>
                <w:color w:val="#000000"/>
                <w:sz w:val="24"/>
                <w:szCs w:val="24"/>
              </w:rPr>
              <w:t> однородных совокупностей с использованием</w:t>
            </w:r>
          </w:p>
          <w:p>
            <w:pPr>
              <w:jc w:val="both"/>
              <w:spacing w:after="0" w:line="240" w:lineRule="auto"/>
              <w:rPr>
                <w:sz w:val="24"/>
                <w:szCs w:val="24"/>
              </w:rPr>
            </w:pPr>
            <w:r>
              <w:rPr>
                <w:rFonts w:ascii="Times New Roman" w:hAnsi="Times New Roman" w:cs="Times New Roman"/>
                <w:color w:val="#000000"/>
                <w:sz w:val="24"/>
                <w:szCs w:val="24"/>
              </w:rPr>
              <w:t>  методов многомерной типологизации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многомерных методов классификации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многомерных методов классификации в экономических исследованиях, интерпретировать результаты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дискриминантного анализа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дискриминантные функции, оценка их качества, проведение пошагового дискриминантного</w:t>
            </w:r>
          </w:p>
          <w:p>
            <w:pPr>
              <w:jc w:val="both"/>
              <w:spacing w:after="0" w:line="240" w:lineRule="auto"/>
              <w:rPr>
                <w:sz w:val="24"/>
                <w:szCs w:val="24"/>
              </w:rPr>
            </w:pPr>
            <w:r>
              <w:rPr>
                <w:rFonts w:ascii="Times New Roman" w:hAnsi="Times New Roman" w:cs="Times New Roman"/>
                <w:color w:val="#000000"/>
                <w:sz w:val="24"/>
                <w:szCs w:val="24"/>
              </w:rPr>
              <w:t> анализа, интерпретация результатов.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дискриминантного анализа</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дискриминантного анализа в социально-экономических исследованиях, экономической интерпретации результатов.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многомерного статистического анализа» / Герасимова Н.О..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Статистическое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многомерных</w:t>
            </w:r>
            <w:r>
              <w:rPr/>
              <w:t xml:space="preserve"> </w:t>
            </w:r>
            <w:r>
              <w:rPr>
                <w:rFonts w:ascii="Times New Roman" w:hAnsi="Times New Roman" w:cs="Times New Roman"/>
                <w:color w:val="#000000"/>
                <w:sz w:val="24"/>
                <w:szCs w:val="24"/>
              </w:rPr>
              <w:t>гауссовских</w:t>
            </w:r>
            <w:r>
              <w:rPr/>
              <w:t xml:space="preserve"> </w:t>
            </w:r>
            <w:r>
              <w:rPr>
                <w:rFonts w:ascii="Times New Roman" w:hAnsi="Times New Roman" w:cs="Times New Roman"/>
                <w:color w:val="#000000"/>
                <w:sz w:val="24"/>
                <w:szCs w:val="24"/>
              </w:rPr>
              <w:t>распределений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Пригарин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планирования</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статистических</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Сидняев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https://urait.ru/bcode/449686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https://urait.ru/bcode/468442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https://urait.ru/bcode/469022</w:t>
            </w:r>
            <w:r>
              <w:rPr/>
              <w:t xml:space="preserve"> </w:t>
            </w:r>
          </w:p>
        </w:tc>
      </w:tr>
      <w:tr>
        <w:trPr>
          <w:trHeight w:hRule="exact" w:val="304.5827"/>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https://urait.ru/bcode/470884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Непрерывные</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https://urait.ru/bcode/474028</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Статистическая</w:t>
            </w:r>
            <w:r>
              <w:rPr/>
              <w:t xml:space="preserve"> </w:t>
            </w:r>
            <w:r>
              <w:rPr>
                <w:rFonts w:ascii="Times New Roman" w:hAnsi="Times New Roman" w:cs="Times New Roman"/>
                <w:color w:val="#000000"/>
                <w:sz w:val="24"/>
                <w:szCs w:val="24"/>
              </w:rPr>
              <w:t>обработка</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случайные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Берикашвили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Оськин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https://urait.ru/bcode/473180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Миркин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https://urait.ru/bcode/450262</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0.00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75.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01.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2021-2022_ФГОС3++2021_Бак-ЗФО-Э(БАиОСИ)(21)_plx_Методы многомерного статистического анализа</dc:title>
  <dc:creator>FastReport.NET</dc:creator>
</cp:coreProperties>
</file>